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7A" w:rsidRPr="0065313B" w:rsidRDefault="0015349E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Cs w:val="28"/>
          <w:lang w:eastAsia="ru-RU"/>
        </w:rPr>
        <w:t>Аналитический отчет за 1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квартал 2023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года по результатам осуществления закупок товаров, работ, услуг для заказчиков, переданных в уполномоченный орган Администрации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347011">
        <w:rPr>
          <w:rFonts w:eastAsia="Times New Roman" w:cs="Times New Roman"/>
          <w:sz w:val="28"/>
          <w:szCs w:val="28"/>
          <w:lang w:eastAsia="ru-RU"/>
        </w:rPr>
        <w:t>18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>» (далее – Закон о контрактной системе) осуществлялось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 о контрактной системе</w:t>
      </w:r>
      <w:r w:rsidRPr="001D0E49">
        <w:rPr>
          <w:rFonts w:eastAsia="Times New Roman" w:cs="Times New Roman"/>
          <w:sz w:val="28"/>
          <w:szCs w:val="28"/>
          <w:lang w:eastAsia="ru-RU"/>
        </w:rPr>
        <w:t>:</w:t>
      </w:r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6B75B0" w:rsidTr="00556977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6B75B0" w:rsidTr="00556977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75B0" w:rsidRPr="006B75B0" w:rsidTr="00556977">
        <w:trPr>
          <w:trHeight w:val="316"/>
        </w:trPr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6B75B0">
              <w:rPr>
                <w:color w:val="000000"/>
                <w:sz w:val="24"/>
                <w:szCs w:val="24"/>
              </w:rPr>
              <w:t xml:space="preserve">алтымская сельская администрация </w:t>
            </w:r>
            <w:r>
              <w:rPr>
                <w:color w:val="000000"/>
                <w:sz w:val="24"/>
                <w:szCs w:val="24"/>
              </w:rPr>
              <w:t>ГО 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1 199 490,64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</w:t>
            </w:r>
            <w:r>
              <w:rPr>
                <w:color w:val="000000"/>
                <w:sz w:val="24"/>
                <w:szCs w:val="24"/>
              </w:rPr>
              <w:t xml:space="preserve"> бюджетное учреждение культуры В</w:t>
            </w:r>
            <w:r w:rsidRPr="006B75B0">
              <w:rPr>
                <w:color w:val="000000"/>
                <w:sz w:val="24"/>
                <w:szCs w:val="24"/>
              </w:rPr>
              <w:t>ерхнепышминский парк культуры и отдыха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892 974,40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</w:t>
            </w:r>
            <w:r w:rsidR="00FC35C1">
              <w:rPr>
                <w:color w:val="000000"/>
                <w:sz w:val="24"/>
                <w:szCs w:val="24"/>
              </w:rPr>
              <w:t xml:space="preserve"> бюджетное учреждение культуры </w:t>
            </w:r>
            <w:r w:rsidR="00FC35C1" w:rsidRPr="005C1B3E">
              <w:rPr>
                <w:color w:val="000000"/>
                <w:sz w:val="24"/>
                <w:szCs w:val="24"/>
              </w:rPr>
              <w:t>В</w:t>
            </w:r>
            <w:r w:rsidRPr="006B75B0">
              <w:rPr>
                <w:color w:val="000000"/>
                <w:sz w:val="24"/>
                <w:szCs w:val="24"/>
              </w:rPr>
              <w:t>ерхнепышминская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594 500,00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униципальное бюджетное учреждение центр пространственного развития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125 400,00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образования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6 159 000,00</w:t>
            </w:r>
          </w:p>
        </w:tc>
      </w:tr>
      <w:tr w:rsidR="006B75B0" w:rsidRPr="006B75B0" w:rsidTr="00556977">
        <w:trPr>
          <w:trHeight w:val="368"/>
        </w:trPr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остовская сельская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2 650 000,00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B75B0">
              <w:rPr>
                <w:color w:val="000000"/>
                <w:sz w:val="24"/>
                <w:szCs w:val="24"/>
              </w:rPr>
              <w:t xml:space="preserve">сетская поселковая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1 101 300,00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униципальное бюджетное учреждение культуры </w:t>
            </w:r>
            <w:r w:rsidRPr="006B75B0">
              <w:rPr>
                <w:color w:val="000000"/>
                <w:sz w:val="24"/>
                <w:szCs w:val="24"/>
              </w:rPr>
              <w:lastRenderedPageBreak/>
              <w:t>объединение сельских клубов луч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1 090 434,08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B75B0">
              <w:rPr>
                <w:color w:val="000000"/>
                <w:sz w:val="24"/>
                <w:szCs w:val="24"/>
              </w:rPr>
              <w:t xml:space="preserve">омитет по управлению имуществом администрации </w:t>
            </w:r>
            <w:r>
              <w:rPr>
                <w:color w:val="000000"/>
                <w:sz w:val="24"/>
                <w:szCs w:val="24"/>
              </w:rPr>
              <w:t>Г</w:t>
            </w:r>
            <w:r w:rsidRPr="006B75B0">
              <w:rPr>
                <w:color w:val="000000"/>
                <w:sz w:val="24"/>
                <w:szCs w:val="24"/>
              </w:rPr>
              <w:t xml:space="preserve">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652 000,00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культуры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461 000,00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6B75B0">
              <w:rPr>
                <w:color w:val="000000"/>
                <w:sz w:val="24"/>
                <w:szCs w:val="24"/>
              </w:rPr>
              <w:t xml:space="preserve">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8 633 410,78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 xml:space="preserve">Кедровская поселковая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7 598 246,56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физической культуры, спорта и молодежной политики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2 928 957,98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капитального строительства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217 665 410,91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униципальное бюджетное учреждение дорожно-эксплуатационное управление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8 979 157,98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гражданской защиты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5 177 544,52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148 046 993,96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9 771 154,48</w:t>
            </w:r>
          </w:p>
        </w:tc>
      </w:tr>
      <w:tr w:rsidR="006B75B0" w:rsidRPr="006B75B0" w:rsidTr="00556977">
        <w:tc>
          <w:tcPr>
            <w:tcW w:w="6663" w:type="dxa"/>
            <w:gridSpan w:val="2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6B75B0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6B75B0" w:rsidRPr="006B75B0" w:rsidRDefault="00590D21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  <w:vAlign w:val="center"/>
          </w:tcPr>
          <w:p w:rsidR="006B75B0" w:rsidRPr="006B75B0" w:rsidRDefault="00590D21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423 726 976,29</w:t>
            </w:r>
          </w:p>
        </w:tc>
      </w:tr>
    </w:tbl>
    <w:p w:rsidR="00F95F95" w:rsidRDefault="00F95F95" w:rsidP="00D473D1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CA063B" w:rsidRDefault="00CA063B" w:rsidP="00CA063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опубликованных процедур в разрезе заказчиков, шт.</w:t>
      </w:r>
    </w:p>
    <w:p w:rsidR="00CA063B" w:rsidRDefault="00CA063B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983AAC" w:rsidP="00764B3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3D1FCA" wp14:editId="1FEBFAD8">
            <wp:extent cx="6753225" cy="74104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2A2D" w:rsidRDefault="00712A2D" w:rsidP="00F95F9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63611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41850" w:rsidRPr="00157133" w:rsidRDefault="00CA108B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DD4078" w:rsidRDefault="0091067C" w:rsidP="0063611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1067C">
        <w:rPr>
          <w:b/>
          <w:noProof/>
          <w:lang w:eastAsia="ru-RU"/>
        </w:rPr>
        <w:drawing>
          <wp:inline distT="0" distB="0" distL="0" distR="0" wp14:anchorId="14192804" wp14:editId="2420D801">
            <wp:extent cx="6648450" cy="75533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5E47" w:rsidRPr="00CA063B" w:rsidRDefault="00675E47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CA063B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1619F" w:rsidRDefault="00197D73" w:rsidP="00E31CE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За 3 месяца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>в</w:t>
      </w:r>
      <w:r w:rsidR="008278F7">
        <w:rPr>
          <w:rFonts w:eastAsia="Times New Roman" w:cs="Times New Roman"/>
          <w:sz w:val="28"/>
          <w:szCs w:val="28"/>
          <w:lang w:eastAsia="ru-RU"/>
        </w:rPr>
        <w:t xml:space="preserve"> Единой информационной системе (далее –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 xml:space="preserve"> ЕИС</w:t>
      </w:r>
      <w:r w:rsidR="008278F7">
        <w:rPr>
          <w:rFonts w:eastAsia="Times New Roman" w:cs="Times New Roman"/>
          <w:sz w:val="28"/>
          <w:szCs w:val="28"/>
          <w:lang w:eastAsia="ru-RU"/>
        </w:rPr>
        <w:t>)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поставщиков (подрядчиков, исполнителей):</w:t>
      </w:r>
    </w:p>
    <w:p w:rsidR="00275CA4" w:rsidRPr="0063611C" w:rsidRDefault="00275CA4" w:rsidP="000C66B9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393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560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727,97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007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248,32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3" w:type="dxa"/>
            <w:vAlign w:val="center"/>
          </w:tcPr>
          <w:p w:rsidR="0003416B" w:rsidRPr="00D5178C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423 726 976,29</w:t>
            </w:r>
          </w:p>
        </w:tc>
      </w:tr>
    </w:tbl>
    <w:p w:rsidR="00CA592C" w:rsidRPr="0063611C" w:rsidRDefault="00CA592C" w:rsidP="00E31CE3">
      <w:pPr>
        <w:spacing w:after="0" w:line="360" w:lineRule="auto"/>
        <w:ind w:left="72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>И</w:t>
      </w:r>
      <w:r w:rsidR="00914E22">
        <w:rPr>
          <w:rFonts w:eastAsia="Times New Roman" w:cs="Times New Roman"/>
          <w:sz w:val="28"/>
          <w:szCs w:val="28"/>
          <w:lang w:eastAsia="ru-RU"/>
        </w:rPr>
        <w:t xml:space="preserve">сходя из приведенных данных за </w:t>
      </w:r>
      <w:r w:rsidR="00B75C40">
        <w:rPr>
          <w:rFonts w:eastAsia="Times New Roman" w:cs="Times New Roman"/>
          <w:sz w:val="28"/>
          <w:szCs w:val="28"/>
          <w:lang w:eastAsia="ru-RU"/>
        </w:rPr>
        <w:t>3</w:t>
      </w:r>
      <w:r w:rsidR="00454C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75C40">
        <w:rPr>
          <w:rFonts w:eastAsia="Times New Roman" w:cs="Times New Roman"/>
          <w:sz w:val="28"/>
          <w:szCs w:val="28"/>
          <w:lang w:eastAsia="ru-RU"/>
        </w:rPr>
        <w:t>месяца 2023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="00454C57">
        <w:rPr>
          <w:rFonts w:eastAsia="Times New Roman" w:cs="Times New Roman"/>
          <w:sz w:val="28"/>
          <w:szCs w:val="28"/>
          <w:lang w:eastAsia="ru-RU"/>
        </w:rPr>
        <w:t xml:space="preserve">приоритетными </w:t>
      </w:r>
      <w:r w:rsidRPr="00CC49CD">
        <w:rPr>
          <w:rFonts w:eastAsia="Times New Roman" w:cs="Times New Roman"/>
          <w:sz w:val="28"/>
          <w:szCs w:val="28"/>
          <w:lang w:eastAsia="ru-RU"/>
        </w:rPr>
        <w:t>способами определения поставщика (подрядчика, исполнителя) являются: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91,4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92,9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,9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6,2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>
        <w:rPr>
          <w:rFonts w:eastAsia="Times New Roman" w:cs="Times New Roman"/>
          <w:sz w:val="28"/>
          <w:szCs w:val="28"/>
          <w:lang w:eastAsia="ru-RU"/>
        </w:rPr>
        <w:t>з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>–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,7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0,9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B75C40" w:rsidP="005C631E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428E0E" wp14:editId="698A934B">
            <wp:extent cx="4352925" cy="3048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2B5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907906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3 месяца</w:t>
      </w:r>
      <w:r w:rsidR="00190AE8" w:rsidRPr="00CA592C">
        <w:rPr>
          <w:rFonts w:eastAsia="Times New Roman" w:cs="Times New Roman"/>
          <w:sz w:val="28"/>
          <w:szCs w:val="28"/>
          <w:lang w:eastAsia="ru-RU"/>
        </w:rPr>
        <w:t xml:space="preserve"> в ЕИС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E60397" w:rsidRPr="00275CA4" w:rsidRDefault="00190AE8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5387"/>
      </w:tblGrid>
      <w:tr w:rsidR="00190AE8" w:rsidRPr="00DC4775" w:rsidTr="00E60397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E60397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166 820 025 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90AE8" w:rsidRPr="00DC4775" w:rsidRDefault="00C04F1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43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14 165 164</w:t>
            </w:r>
          </w:p>
        </w:tc>
      </w:tr>
      <w:tr w:rsidR="00C04F18" w:rsidRPr="00DC4775" w:rsidTr="00E60397">
        <w:tc>
          <w:tcPr>
            <w:tcW w:w="709" w:type="dxa"/>
          </w:tcPr>
          <w:p w:rsidR="00C04F18" w:rsidRPr="00DC4775" w:rsidRDefault="00C04F1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04F18" w:rsidRPr="00DC4775" w:rsidRDefault="000960CF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vAlign w:val="center"/>
          </w:tcPr>
          <w:p w:rsidR="00C04F18" w:rsidRPr="00DC4775" w:rsidRDefault="000960CF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242 741 787</w:t>
            </w:r>
          </w:p>
        </w:tc>
      </w:tr>
      <w:tr w:rsidR="00190AE8" w:rsidRPr="00DC4775" w:rsidTr="00E60397">
        <w:trPr>
          <w:trHeight w:val="70"/>
        </w:trPr>
        <w:tc>
          <w:tcPr>
            <w:tcW w:w="3402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vAlign w:val="center"/>
          </w:tcPr>
          <w:p w:rsidR="00190AE8" w:rsidRPr="00D5178C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423 726 976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9519C0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отчетный период</w:t>
      </w:r>
      <w:r w:rsidR="003E6CFE">
        <w:rPr>
          <w:rFonts w:eastAsia="Times New Roman" w:cs="Times New Roman"/>
          <w:sz w:val="28"/>
          <w:szCs w:val="28"/>
          <w:lang w:eastAsia="ru-RU"/>
        </w:rPr>
        <w:t xml:space="preserve"> наиболее закупаемым видом объекта закупок являются: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51,43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39,37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34,29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3,34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="009519C0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9519C0" w:rsidRPr="009519C0">
        <w:rPr>
          <w:rFonts w:eastAsia="Times New Roman" w:cs="Times New Roman"/>
          <w:b/>
          <w:sz w:val="28"/>
          <w:szCs w:val="28"/>
          <w:lang w:eastAsia="ru-RU"/>
        </w:rPr>
        <w:t>16,19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57,29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46065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BA48B2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2968E7">
        <w:rPr>
          <w:rFonts w:eastAsia="Times New Roman" w:cs="Times New Roman"/>
          <w:sz w:val="28"/>
          <w:szCs w:val="28"/>
          <w:lang w:eastAsia="ru-RU"/>
        </w:rPr>
        <w:t xml:space="preserve"> в 105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348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321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7,76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3,3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– 3,1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95301C" w:rsidRDefault="009530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2D7E6B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6497F1" wp14:editId="0FF305D2">
            <wp:extent cx="6152515" cy="3000375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90AE8">
        <w:rPr>
          <w:rFonts w:eastAsia="Times New Roman" w:cs="Times New Roman"/>
          <w:b/>
          <w:sz w:val="28"/>
          <w:szCs w:val="28"/>
          <w:lang w:eastAsia="ru-RU"/>
        </w:rPr>
        <w:t xml:space="preserve">ЗАКУПКИ </w:t>
      </w:r>
      <w:r w:rsidR="003A4238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510015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3 месяца 2023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26649F">
        <w:rPr>
          <w:rFonts w:eastAsia="Times New Roman" w:cs="Times New Roman"/>
          <w:b/>
          <w:sz w:val="28"/>
          <w:szCs w:val="28"/>
          <w:lang w:eastAsia="ru-RU"/>
        </w:rPr>
        <w:t>94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D4718" w:rsidRPr="006E720B">
        <w:rPr>
          <w:rFonts w:eastAsia="Times New Roman" w:cs="Times New Roman"/>
          <w:sz w:val="28"/>
          <w:szCs w:val="28"/>
          <w:lang w:eastAsia="ru-RU"/>
        </w:rPr>
        <w:t>участниками, которых могут быть только субъекты малого предпринимательства и социально ориентированные некоммерческие организации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(далее – СМП, СОНКО)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26649F">
        <w:rPr>
          <w:rFonts w:eastAsia="Times New Roman" w:cs="Times New Roman"/>
          <w:b/>
          <w:sz w:val="28"/>
          <w:szCs w:val="28"/>
          <w:lang w:eastAsia="ru-RU"/>
        </w:rPr>
        <w:t>89,52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BB1322">
        <w:rPr>
          <w:rFonts w:eastAsia="Times New Roman" w:cs="Times New Roman"/>
          <w:sz w:val="28"/>
          <w:szCs w:val="28"/>
          <w:lang w:eastAsia="ru-RU"/>
        </w:rPr>
        <w:t>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71014">
        <w:rPr>
          <w:rFonts w:eastAsia="Times New Roman" w:cs="Times New Roman"/>
          <w:sz w:val="28"/>
          <w:szCs w:val="28"/>
          <w:lang w:eastAsia="ru-RU"/>
        </w:rPr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извещение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котором</w:t>
      </w:r>
      <w:r>
        <w:rPr>
          <w:rFonts w:eastAsia="Times New Roman" w:cs="Times New Roman"/>
          <w:sz w:val="28"/>
          <w:szCs w:val="28"/>
          <w:lang w:eastAsia="ru-RU"/>
        </w:rPr>
        <w:t xml:space="preserve">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</w:t>
      </w:r>
      <w:r w:rsidR="00F34C5D">
        <w:rPr>
          <w:rFonts w:eastAsia="Times New Roman" w:cs="Times New Roman"/>
          <w:sz w:val="28"/>
          <w:szCs w:val="28"/>
          <w:lang w:eastAsia="ru-RU"/>
        </w:rPr>
        <w:t>условием о привлечении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субъектов малого </w:t>
      </w:r>
      <w:r w:rsidRPr="00BA0720">
        <w:rPr>
          <w:rFonts w:eastAsia="Times New Roman" w:cs="Times New Roman"/>
          <w:sz w:val="28"/>
          <w:szCs w:val="28"/>
          <w:lang w:eastAsia="ru-RU"/>
        </w:rPr>
        <w:lastRenderedPageBreak/>
        <w:t>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174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125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> 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408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>,00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165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129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372,96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DD3811" w:rsidRPr="00D5178C" w:rsidRDefault="001731B8" w:rsidP="00BF5719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FC91CB" wp14:editId="01F2DBFD">
            <wp:extent cx="5762625" cy="4543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>По результатам закупок, участниками которых могли быть только СМП, СОНКО, извещения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</w:t>
      </w:r>
      <w:r w:rsidR="00204D0A">
        <w:rPr>
          <w:rFonts w:eastAsia="Times New Roman" w:cs="Times New Roman"/>
          <w:sz w:val="28"/>
          <w:szCs w:val="28"/>
          <w:lang w:eastAsia="ru-RU"/>
        </w:rPr>
        <w:t>ии которых размещены в ЕИС за 3 месяца 2023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года, заказчиками заключено 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81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шт. ч</w:t>
      </w:r>
      <w:r w:rsidRPr="006E720B">
        <w:rPr>
          <w:rFonts w:eastAsia="Times New Roman" w:cs="Times New Roman"/>
          <w:sz w:val="28"/>
          <w:szCs w:val="28"/>
          <w:lang w:eastAsia="ru-RU"/>
        </w:rPr>
        <w:t>то составляет (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89,01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), на сумму 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145 448 732,08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Pr="006E720B">
        <w:rPr>
          <w:rFonts w:eastAsia="Times New Roman" w:cs="Times New Roman"/>
          <w:sz w:val="28"/>
          <w:szCs w:val="28"/>
          <w:lang w:eastAsia="ru-RU"/>
        </w:rPr>
        <w:t>. (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38,05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>)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02058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002058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>По результатам осуществления закупок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отчетном периоде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заключен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91</w:t>
      </w:r>
      <w:r w:rsidR="00A968C9">
        <w:rPr>
          <w:rFonts w:eastAsia="Times New Roman" w:cs="Times New Roman"/>
          <w:sz w:val="28"/>
          <w:szCs w:val="28"/>
          <w:lang w:eastAsia="ru-RU"/>
        </w:rPr>
        <w:t xml:space="preserve"> контракт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на общую сумму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382 540 083,32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–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86,67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lastRenderedPageBreak/>
        <w:t xml:space="preserve">количественном и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88,40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D125C6" w:rsidRDefault="0049052C" w:rsidP="00BF5719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A968C9">
        <w:rPr>
          <w:rFonts w:eastAsia="Times New Roman" w:cs="Times New Roman"/>
          <w:sz w:val="28"/>
          <w:szCs w:val="28"/>
          <w:lang w:eastAsia="ru-RU"/>
        </w:rPr>
        <w:t>50 186 892,97</w:t>
      </w:r>
      <w:r>
        <w:rPr>
          <w:rFonts w:eastAsia="Times New Roman" w:cs="Times New Roman"/>
          <w:sz w:val="28"/>
          <w:szCs w:val="28"/>
          <w:lang w:eastAsia="ru-RU"/>
        </w:rPr>
        <w:t xml:space="preserve"> руб. или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11,60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BF5719" w:rsidRPr="00BF5719" w:rsidRDefault="00BF5719" w:rsidP="00BF5719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0726" w:rsidRDefault="00D125C6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 6</w:t>
      </w:r>
    </w:p>
    <w:p w:rsidR="003C7613" w:rsidRDefault="00B64D20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CB46A4" wp14:editId="7A2C0AF5">
            <wp:extent cx="6867525" cy="73628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№7</w:t>
      </w:r>
    </w:p>
    <w:p w:rsidR="007E7683" w:rsidRDefault="008424EE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E403C" wp14:editId="41531863">
            <wp:extent cx="6915150" cy="82772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7E7683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7</w:t>
      </w:r>
      <w:r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>В 1 КВАРТАЛЕ 2023</w:t>
      </w:r>
      <w:r w:rsidR="00A62718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F4649" w:rsidRDefault="008F1CF0" w:rsidP="008F1CF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а отчетный период по </w:t>
      </w:r>
      <w:r>
        <w:rPr>
          <w:rFonts w:eastAsia="Times New Roman" w:cs="Times New Roman"/>
          <w:sz w:val="28"/>
          <w:szCs w:val="28"/>
          <w:lang w:eastAsia="ru-RU"/>
        </w:rPr>
        <w:t>105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 извещениям </w:t>
      </w:r>
      <w:r>
        <w:rPr>
          <w:rFonts w:eastAsia="Times New Roman" w:cs="Times New Roman"/>
          <w:sz w:val="28"/>
          <w:szCs w:val="28"/>
          <w:lang w:eastAsia="ru-RU"/>
        </w:rPr>
        <w:t>была подана 1 жалоба, что составило 1% от общего количества закупок.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№5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vAlign w:val="center"/>
          </w:tcPr>
          <w:p w:rsidR="00EF0FD7" w:rsidRPr="0090324A" w:rsidRDefault="008F1CF0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8F1CF0" w:rsidP="0090324A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 о наличии в реестре организаций отдыха детей и их 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E491A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признана необоснованной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</w:p>
    <w:sectPr w:rsidR="008A7389" w:rsidRPr="007E7683" w:rsidSect="0090324A">
      <w:headerReference w:type="default" r:id="rId15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0B9" w:rsidRDefault="007E10B9" w:rsidP="00CA7742">
      <w:pPr>
        <w:spacing w:after="0" w:line="240" w:lineRule="auto"/>
      </w:pPr>
      <w:r>
        <w:separator/>
      </w:r>
    </w:p>
  </w:endnote>
  <w:endnote w:type="continuationSeparator" w:id="0">
    <w:p w:rsidR="007E10B9" w:rsidRDefault="007E10B9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0B9" w:rsidRDefault="007E10B9" w:rsidP="00CA7742">
      <w:pPr>
        <w:spacing w:after="0" w:line="240" w:lineRule="auto"/>
      </w:pPr>
      <w:r>
        <w:separator/>
      </w:r>
    </w:p>
  </w:footnote>
  <w:footnote w:type="continuationSeparator" w:id="0">
    <w:p w:rsidR="007E10B9" w:rsidRDefault="007E10B9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AC0361">
          <w:rPr>
            <w:noProof/>
            <w:sz w:val="24"/>
            <w:szCs w:val="24"/>
          </w:rPr>
          <w:t>2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2C"/>
    <w:rsid w:val="00002058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4100"/>
    <w:rsid w:val="00077998"/>
    <w:rsid w:val="0008257F"/>
    <w:rsid w:val="00082B41"/>
    <w:rsid w:val="00082CD0"/>
    <w:rsid w:val="00082EBB"/>
    <w:rsid w:val="0008710C"/>
    <w:rsid w:val="000960CF"/>
    <w:rsid w:val="00096316"/>
    <w:rsid w:val="000A0A6B"/>
    <w:rsid w:val="000B3A3F"/>
    <w:rsid w:val="000B49F5"/>
    <w:rsid w:val="000B70E1"/>
    <w:rsid w:val="000C2A8C"/>
    <w:rsid w:val="000C45E3"/>
    <w:rsid w:val="000C66B9"/>
    <w:rsid w:val="000D6B42"/>
    <w:rsid w:val="00105405"/>
    <w:rsid w:val="001110B3"/>
    <w:rsid w:val="0011722E"/>
    <w:rsid w:val="001211C5"/>
    <w:rsid w:val="00143AA4"/>
    <w:rsid w:val="00145BA1"/>
    <w:rsid w:val="001513CC"/>
    <w:rsid w:val="0015349E"/>
    <w:rsid w:val="00155E1B"/>
    <w:rsid w:val="00157133"/>
    <w:rsid w:val="00162937"/>
    <w:rsid w:val="001731B8"/>
    <w:rsid w:val="00190AE8"/>
    <w:rsid w:val="001953FF"/>
    <w:rsid w:val="001972F9"/>
    <w:rsid w:val="0019775F"/>
    <w:rsid w:val="00197D73"/>
    <w:rsid w:val="001A5A03"/>
    <w:rsid w:val="001B3436"/>
    <w:rsid w:val="001C50BA"/>
    <w:rsid w:val="001D0E62"/>
    <w:rsid w:val="001D6391"/>
    <w:rsid w:val="001E65AD"/>
    <w:rsid w:val="001E7AFE"/>
    <w:rsid w:val="001F4CE2"/>
    <w:rsid w:val="00204D0A"/>
    <w:rsid w:val="0020610D"/>
    <w:rsid w:val="00211A09"/>
    <w:rsid w:val="00212BBB"/>
    <w:rsid w:val="002135DC"/>
    <w:rsid w:val="00220F60"/>
    <w:rsid w:val="00231FB1"/>
    <w:rsid w:val="00237886"/>
    <w:rsid w:val="002415F0"/>
    <w:rsid w:val="002517EF"/>
    <w:rsid w:val="00255D38"/>
    <w:rsid w:val="00262DDD"/>
    <w:rsid w:val="00264EF8"/>
    <w:rsid w:val="0026649F"/>
    <w:rsid w:val="00271267"/>
    <w:rsid w:val="002729E1"/>
    <w:rsid w:val="00275CA4"/>
    <w:rsid w:val="0027608D"/>
    <w:rsid w:val="002968E7"/>
    <w:rsid w:val="002A23A8"/>
    <w:rsid w:val="002A7F42"/>
    <w:rsid w:val="002B17A1"/>
    <w:rsid w:val="002B7565"/>
    <w:rsid w:val="002C1160"/>
    <w:rsid w:val="002C1839"/>
    <w:rsid w:val="002D4005"/>
    <w:rsid w:val="002D7E6B"/>
    <w:rsid w:val="00307F8E"/>
    <w:rsid w:val="00311943"/>
    <w:rsid w:val="00326DF3"/>
    <w:rsid w:val="00330144"/>
    <w:rsid w:val="003306AE"/>
    <w:rsid w:val="003459DF"/>
    <w:rsid w:val="00347011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691B"/>
    <w:rsid w:val="0038730D"/>
    <w:rsid w:val="0039423C"/>
    <w:rsid w:val="003A2263"/>
    <w:rsid w:val="003A4238"/>
    <w:rsid w:val="003B7D91"/>
    <w:rsid w:val="003C075B"/>
    <w:rsid w:val="003C7613"/>
    <w:rsid w:val="003D12A3"/>
    <w:rsid w:val="003D5D08"/>
    <w:rsid w:val="003D73B4"/>
    <w:rsid w:val="003D7E2E"/>
    <w:rsid w:val="003E6CFE"/>
    <w:rsid w:val="003E7E3B"/>
    <w:rsid w:val="003F01E3"/>
    <w:rsid w:val="003F0CA7"/>
    <w:rsid w:val="003F4649"/>
    <w:rsid w:val="00407B66"/>
    <w:rsid w:val="00410040"/>
    <w:rsid w:val="004102C8"/>
    <w:rsid w:val="00413798"/>
    <w:rsid w:val="00414751"/>
    <w:rsid w:val="004215F0"/>
    <w:rsid w:val="0043481D"/>
    <w:rsid w:val="0044778A"/>
    <w:rsid w:val="00454C57"/>
    <w:rsid w:val="00457BEB"/>
    <w:rsid w:val="00460655"/>
    <w:rsid w:val="00474AE6"/>
    <w:rsid w:val="00475A56"/>
    <w:rsid w:val="00477A5A"/>
    <w:rsid w:val="004817F5"/>
    <w:rsid w:val="004848DE"/>
    <w:rsid w:val="0048556F"/>
    <w:rsid w:val="004865D4"/>
    <w:rsid w:val="0049052C"/>
    <w:rsid w:val="004917D2"/>
    <w:rsid w:val="004A422E"/>
    <w:rsid w:val="004B0365"/>
    <w:rsid w:val="004C68D5"/>
    <w:rsid w:val="004E1EF1"/>
    <w:rsid w:val="004E6E87"/>
    <w:rsid w:val="004E73A3"/>
    <w:rsid w:val="004F27E8"/>
    <w:rsid w:val="004F78A7"/>
    <w:rsid w:val="00510015"/>
    <w:rsid w:val="00514657"/>
    <w:rsid w:val="00514B72"/>
    <w:rsid w:val="005174E7"/>
    <w:rsid w:val="00517A21"/>
    <w:rsid w:val="00527393"/>
    <w:rsid w:val="00534E4B"/>
    <w:rsid w:val="0054066A"/>
    <w:rsid w:val="00541850"/>
    <w:rsid w:val="00542698"/>
    <w:rsid w:val="0055036E"/>
    <w:rsid w:val="00556977"/>
    <w:rsid w:val="005618EF"/>
    <w:rsid w:val="00573F9B"/>
    <w:rsid w:val="005906E3"/>
    <w:rsid w:val="00590D21"/>
    <w:rsid w:val="00596614"/>
    <w:rsid w:val="005A2E65"/>
    <w:rsid w:val="005A6FFE"/>
    <w:rsid w:val="005B026F"/>
    <w:rsid w:val="005B6D1E"/>
    <w:rsid w:val="005B6D88"/>
    <w:rsid w:val="005C1B3E"/>
    <w:rsid w:val="005C5299"/>
    <w:rsid w:val="005C631E"/>
    <w:rsid w:val="005D76B3"/>
    <w:rsid w:val="005D78AB"/>
    <w:rsid w:val="005E5E08"/>
    <w:rsid w:val="005E6A96"/>
    <w:rsid w:val="005F11C7"/>
    <w:rsid w:val="005F2FBE"/>
    <w:rsid w:val="00604DC0"/>
    <w:rsid w:val="00605E54"/>
    <w:rsid w:val="00606223"/>
    <w:rsid w:val="00616D4C"/>
    <w:rsid w:val="00625A12"/>
    <w:rsid w:val="006332B5"/>
    <w:rsid w:val="0063611C"/>
    <w:rsid w:val="00640F2E"/>
    <w:rsid w:val="0065313B"/>
    <w:rsid w:val="00657FAE"/>
    <w:rsid w:val="0066308D"/>
    <w:rsid w:val="006640EB"/>
    <w:rsid w:val="006667F5"/>
    <w:rsid w:val="00673D59"/>
    <w:rsid w:val="00675E47"/>
    <w:rsid w:val="006B75B0"/>
    <w:rsid w:val="006C068A"/>
    <w:rsid w:val="006C6373"/>
    <w:rsid w:val="006D48A1"/>
    <w:rsid w:val="006D72F1"/>
    <w:rsid w:val="006E09CE"/>
    <w:rsid w:val="006E5D8B"/>
    <w:rsid w:val="006E720B"/>
    <w:rsid w:val="00712A2D"/>
    <w:rsid w:val="00713902"/>
    <w:rsid w:val="0072093F"/>
    <w:rsid w:val="007209D1"/>
    <w:rsid w:val="0073148E"/>
    <w:rsid w:val="00745370"/>
    <w:rsid w:val="0075745A"/>
    <w:rsid w:val="007634E9"/>
    <w:rsid w:val="00764B36"/>
    <w:rsid w:val="00764F80"/>
    <w:rsid w:val="007956AB"/>
    <w:rsid w:val="00797CA9"/>
    <w:rsid w:val="007C2F62"/>
    <w:rsid w:val="007C56EF"/>
    <w:rsid w:val="007D218E"/>
    <w:rsid w:val="007D62CD"/>
    <w:rsid w:val="007E09EC"/>
    <w:rsid w:val="007E10B9"/>
    <w:rsid w:val="007E1416"/>
    <w:rsid w:val="007E7683"/>
    <w:rsid w:val="007F2FC2"/>
    <w:rsid w:val="007F465F"/>
    <w:rsid w:val="007F6569"/>
    <w:rsid w:val="00801123"/>
    <w:rsid w:val="0080716D"/>
    <w:rsid w:val="00826B49"/>
    <w:rsid w:val="008278F7"/>
    <w:rsid w:val="00827927"/>
    <w:rsid w:val="008303FF"/>
    <w:rsid w:val="00830A54"/>
    <w:rsid w:val="008319AB"/>
    <w:rsid w:val="00835AC0"/>
    <w:rsid w:val="00837922"/>
    <w:rsid w:val="008424EE"/>
    <w:rsid w:val="008460DE"/>
    <w:rsid w:val="00853CDA"/>
    <w:rsid w:val="00864A9C"/>
    <w:rsid w:val="008662CC"/>
    <w:rsid w:val="00866DF2"/>
    <w:rsid w:val="00870726"/>
    <w:rsid w:val="008A7389"/>
    <w:rsid w:val="008B40D9"/>
    <w:rsid w:val="008C6086"/>
    <w:rsid w:val="008D344E"/>
    <w:rsid w:val="008F1CF0"/>
    <w:rsid w:val="008F21B8"/>
    <w:rsid w:val="008F51FD"/>
    <w:rsid w:val="0090324A"/>
    <w:rsid w:val="00905720"/>
    <w:rsid w:val="009068D2"/>
    <w:rsid w:val="00907906"/>
    <w:rsid w:val="0091067C"/>
    <w:rsid w:val="009118F9"/>
    <w:rsid w:val="00911DA3"/>
    <w:rsid w:val="00914E22"/>
    <w:rsid w:val="009219FF"/>
    <w:rsid w:val="00932E30"/>
    <w:rsid w:val="009375A6"/>
    <w:rsid w:val="00943B30"/>
    <w:rsid w:val="00944B5C"/>
    <w:rsid w:val="009461B9"/>
    <w:rsid w:val="009519C0"/>
    <w:rsid w:val="0095301C"/>
    <w:rsid w:val="0095710A"/>
    <w:rsid w:val="00983AAC"/>
    <w:rsid w:val="0098538C"/>
    <w:rsid w:val="009955E0"/>
    <w:rsid w:val="009A1A91"/>
    <w:rsid w:val="009B0568"/>
    <w:rsid w:val="009B15D9"/>
    <w:rsid w:val="009C6FE8"/>
    <w:rsid w:val="009D0E79"/>
    <w:rsid w:val="009D1CA5"/>
    <w:rsid w:val="009D1FD0"/>
    <w:rsid w:val="009D69D4"/>
    <w:rsid w:val="009F539D"/>
    <w:rsid w:val="00A10650"/>
    <w:rsid w:val="00A16881"/>
    <w:rsid w:val="00A21145"/>
    <w:rsid w:val="00A2456E"/>
    <w:rsid w:val="00A27000"/>
    <w:rsid w:val="00A35E86"/>
    <w:rsid w:val="00A4333F"/>
    <w:rsid w:val="00A44167"/>
    <w:rsid w:val="00A4428A"/>
    <w:rsid w:val="00A50B0E"/>
    <w:rsid w:val="00A51F16"/>
    <w:rsid w:val="00A609CA"/>
    <w:rsid w:val="00A62718"/>
    <w:rsid w:val="00A6537C"/>
    <w:rsid w:val="00A675CF"/>
    <w:rsid w:val="00A80931"/>
    <w:rsid w:val="00A815AE"/>
    <w:rsid w:val="00A81EF1"/>
    <w:rsid w:val="00A9109C"/>
    <w:rsid w:val="00A968C9"/>
    <w:rsid w:val="00AA1A3F"/>
    <w:rsid w:val="00AA2EA7"/>
    <w:rsid w:val="00AA4795"/>
    <w:rsid w:val="00AC0361"/>
    <w:rsid w:val="00AD580C"/>
    <w:rsid w:val="00AF18CC"/>
    <w:rsid w:val="00B04950"/>
    <w:rsid w:val="00B22BB3"/>
    <w:rsid w:val="00B32CC1"/>
    <w:rsid w:val="00B43BEC"/>
    <w:rsid w:val="00B44A06"/>
    <w:rsid w:val="00B47D85"/>
    <w:rsid w:val="00B54710"/>
    <w:rsid w:val="00B5491B"/>
    <w:rsid w:val="00B550FD"/>
    <w:rsid w:val="00B6147F"/>
    <w:rsid w:val="00B64D20"/>
    <w:rsid w:val="00B711FB"/>
    <w:rsid w:val="00B75C0A"/>
    <w:rsid w:val="00B75C40"/>
    <w:rsid w:val="00B85806"/>
    <w:rsid w:val="00BA0720"/>
    <w:rsid w:val="00BA48B2"/>
    <w:rsid w:val="00BB1322"/>
    <w:rsid w:val="00BB76F4"/>
    <w:rsid w:val="00BD4226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7AD4"/>
    <w:rsid w:val="00C62BC3"/>
    <w:rsid w:val="00C7488B"/>
    <w:rsid w:val="00CA063B"/>
    <w:rsid w:val="00CA108B"/>
    <w:rsid w:val="00CA21C0"/>
    <w:rsid w:val="00CA4E06"/>
    <w:rsid w:val="00CA592C"/>
    <w:rsid w:val="00CA7513"/>
    <w:rsid w:val="00CA7742"/>
    <w:rsid w:val="00CC0947"/>
    <w:rsid w:val="00CC49CD"/>
    <w:rsid w:val="00CE0899"/>
    <w:rsid w:val="00CE5B53"/>
    <w:rsid w:val="00CF109F"/>
    <w:rsid w:val="00CF4E15"/>
    <w:rsid w:val="00D120F5"/>
    <w:rsid w:val="00D125C6"/>
    <w:rsid w:val="00D17F0C"/>
    <w:rsid w:val="00D262E4"/>
    <w:rsid w:val="00D33C43"/>
    <w:rsid w:val="00D473D1"/>
    <w:rsid w:val="00D5178C"/>
    <w:rsid w:val="00D52F65"/>
    <w:rsid w:val="00D53FF9"/>
    <w:rsid w:val="00D56586"/>
    <w:rsid w:val="00D6243E"/>
    <w:rsid w:val="00D72962"/>
    <w:rsid w:val="00D7297A"/>
    <w:rsid w:val="00D8313F"/>
    <w:rsid w:val="00DC4775"/>
    <w:rsid w:val="00DD04A1"/>
    <w:rsid w:val="00DD3811"/>
    <w:rsid w:val="00DD4078"/>
    <w:rsid w:val="00DE292C"/>
    <w:rsid w:val="00DF0CFA"/>
    <w:rsid w:val="00E020FE"/>
    <w:rsid w:val="00E03A50"/>
    <w:rsid w:val="00E1619F"/>
    <w:rsid w:val="00E202C4"/>
    <w:rsid w:val="00E31CE3"/>
    <w:rsid w:val="00E33A27"/>
    <w:rsid w:val="00E346D0"/>
    <w:rsid w:val="00E4199C"/>
    <w:rsid w:val="00E45B67"/>
    <w:rsid w:val="00E53A72"/>
    <w:rsid w:val="00E60397"/>
    <w:rsid w:val="00E6485C"/>
    <w:rsid w:val="00E66776"/>
    <w:rsid w:val="00E7112E"/>
    <w:rsid w:val="00E96E2F"/>
    <w:rsid w:val="00EA01AC"/>
    <w:rsid w:val="00EA338C"/>
    <w:rsid w:val="00EB155F"/>
    <w:rsid w:val="00EC699C"/>
    <w:rsid w:val="00ED16A0"/>
    <w:rsid w:val="00ED4718"/>
    <w:rsid w:val="00ED5CE0"/>
    <w:rsid w:val="00EE491A"/>
    <w:rsid w:val="00EE721C"/>
    <w:rsid w:val="00EF0FD7"/>
    <w:rsid w:val="00EF3AE2"/>
    <w:rsid w:val="00F1031D"/>
    <w:rsid w:val="00F23015"/>
    <w:rsid w:val="00F23718"/>
    <w:rsid w:val="00F34C5D"/>
    <w:rsid w:val="00F35FD4"/>
    <w:rsid w:val="00F4120F"/>
    <w:rsid w:val="00F42806"/>
    <w:rsid w:val="00F63ECD"/>
    <w:rsid w:val="00F8759C"/>
    <w:rsid w:val="00F90CE0"/>
    <w:rsid w:val="00F95F95"/>
    <w:rsid w:val="00FC35C1"/>
    <w:rsid w:val="00FC482D"/>
    <w:rsid w:val="00FE421E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66E84-7192-4FEA-AED1-457B8C04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2022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2022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44;&#1080;&#1072;&#1075;&#1088;&#1072;&#1084;&#1084;&#1072;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979228442707003"/>
          <c:y val="2.3232181593739128E-2"/>
          <c:w val="0.49020771557292997"/>
          <c:h val="0.9693415549083761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594012490328696E-2"/>
                  <c:y val="1.446400122094579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280321624112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94012490328696E-2"/>
                  <c:y val="1.9723865877710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713429509604671E-2"/>
                  <c:y val="1.97238658777120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8263681426281511E-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91787627392839E-3"/>
                  <c:y val="3.2945068257000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863150568802314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298786875900031E-4"/>
                  <c:y val="-1.55306030605485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2011705518474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194862454605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3.17171425504110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3.24511622224936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3161156336417046E-2"/>
                  <c:y val="-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0431016292215941E-2"/>
                  <c:y val="-3.61600030523644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.105701646250495"/>
                  <c:y val="-3.61600030523644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050360383372388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1316850837932989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0787075804523039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en-US" sz="11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7124167130015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36601134969659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9.5424816957476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13464049515917953"/>
                  <c:y val="3.2945736685479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0.1960783910085140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2156862301093654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 1'!$F$5:$F$22</c:f>
              <c:strCache>
                <c:ptCount val="18"/>
                <c:pt idx="0">
                  <c:v>Балтымская сельская администрация ГО Верхняя Пышма</c:v>
                </c:pt>
                <c:pt idx="1">
                  <c:v>Муниципальное бюджетное учреждение культуры Верхнепышминский парк культуры и отдыха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бюджетное учреждение центр пространственного развития городского округа Верхняя Пышма</c:v>
                </c:pt>
                <c:pt idx="4">
                  <c:v>Муниципальное казенное учреждение Управление образования городского округа Верхняя Пышма</c:v>
                </c:pt>
                <c:pt idx="5">
                  <c:v>Мостовская сельская администрация городского округа Верхняя Пышма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Муниципальное бюджетное учреждение культуры объединение сельских клубов луч</c:v>
                </c:pt>
                <c:pt idx="8">
                  <c:v>Комитет по управлению имуществом администрации Городского округа Верхняя Пышма</c:v>
                </c:pt>
                <c:pt idx="9">
                  <c:v>Муниципальное казенное учреждение Управление культуры городского округа Верхняя Пышма</c:v>
                </c:pt>
                <c:pt idx="10">
                  <c:v>Администрация городского округа Верхняя Пышма</c:v>
                </c:pt>
                <c:pt idx="11">
                  <c:v>Кедровская поселковая администрация городского округа Верхняя Пышма</c:v>
                </c:pt>
                <c:pt idx="12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3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Управление гражданской защиты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 1'!$G$5:$G$22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13</c:v>
                </c:pt>
                <c:pt idx="15">
                  <c:v>13</c:v>
                </c:pt>
                <c:pt idx="16">
                  <c:v>16</c:v>
                </c:pt>
                <c:pt idx="17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551997704"/>
        <c:axId val="551997312"/>
      </c:barChart>
      <c:catAx>
        <c:axId val="5519977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551997312"/>
        <c:crosses val="autoZero"/>
        <c:auto val="1"/>
        <c:lblAlgn val="ctr"/>
        <c:lblOffset val="100"/>
        <c:noMultiLvlLbl val="0"/>
      </c:catAx>
      <c:valAx>
        <c:axId val="551997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519977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52185642532843"/>
          <c:y val="1.2876290463692045E-2"/>
          <c:w val="0.50047828979594822"/>
          <c:h val="0.98335902012248466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369556634607166E-2"/>
                  <c:y val="2.007606423771425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265188917696762E-2"/>
                  <c:y val="2.2496448074847385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265188917696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6443389813951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241162608012567E-2"/>
                  <c:y val="-1.472343636035418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92180968622932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9767572011770977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059493913036390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2.2239803165790897E-2"/>
                  <c:y val="2.0077645154654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098811912621231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218139599249457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08963364253181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2578137401348859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4423661620992486E-2"/>
                  <c:y val="2.007764515465520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/>
                      <a:t>218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2'!$F$5:$F$22</c:f>
              <c:strCache>
                <c:ptCount val="18"/>
                <c:pt idx="0">
                  <c:v>Муниципальное бюджетное учреждение центр пространственного развития городского округа Верхняя Пышма</c:v>
                </c:pt>
                <c:pt idx="1">
                  <c:v>Муниципальное казенное учреждение Управление культуры городского округа Верхняя Пышма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Комитет по управлению имуществом администрации Городского округа Верхняя Пышма</c:v>
                </c:pt>
                <c:pt idx="4">
                  <c:v>Муниципальное бюджетное учреждение культуры Верхнепышминский парк культуры и отдыха</c:v>
                </c:pt>
                <c:pt idx="5">
                  <c:v>Муниципальное бюджетное учреждение культуры объединение сельских клубов Луч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Балтымская сельская администрация ГО Верхняя Пышма</c:v>
                </c:pt>
                <c:pt idx="8">
                  <c:v>Мостовская сельская администрация городского округа Верхняя Пышма</c:v>
                </c:pt>
                <c:pt idx="9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0">
                  <c:v>Муниципальное казенное учреждение Управление гражданской защиты городского округа Верхняя Пышма</c:v>
                </c:pt>
                <c:pt idx="11">
                  <c:v>Муниципальное казенное учреждение Управление образования городского округа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Администрация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административно-хозяйственное управление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2'!$I$5:$I$22</c:f>
              <c:numCache>
                <c:formatCode>0.0</c:formatCode>
                <c:ptCount val="18"/>
                <c:pt idx="0">
                  <c:v>0.12540000000000001</c:v>
                </c:pt>
                <c:pt idx="1">
                  <c:v>0.46100000000000002</c:v>
                </c:pt>
                <c:pt idx="2">
                  <c:v>0.59450000000000003</c:v>
                </c:pt>
                <c:pt idx="3">
                  <c:v>0.65200000000000002</c:v>
                </c:pt>
                <c:pt idx="4">
                  <c:v>0.89297440000000006</c:v>
                </c:pt>
                <c:pt idx="5">
                  <c:v>1.0904340800000001</c:v>
                </c:pt>
                <c:pt idx="6">
                  <c:v>1.1012999999999999</c:v>
                </c:pt>
                <c:pt idx="7">
                  <c:v>1.1994906399999998</c:v>
                </c:pt>
                <c:pt idx="8" formatCode="0">
                  <c:v>2.65</c:v>
                </c:pt>
                <c:pt idx="9" formatCode="0">
                  <c:v>2.9289579799999998</c:v>
                </c:pt>
                <c:pt idx="10" formatCode="0">
                  <c:v>5.1775445199999997</c:v>
                </c:pt>
                <c:pt idx="11" formatCode="0">
                  <c:v>6.1589999999999998</c:v>
                </c:pt>
                <c:pt idx="12" formatCode="0">
                  <c:v>7.5982465599999998</c:v>
                </c:pt>
                <c:pt idx="13" formatCode="0">
                  <c:v>8.6334107800000002</c:v>
                </c:pt>
                <c:pt idx="14" formatCode="0">
                  <c:v>8.9791579800000001</c:v>
                </c:pt>
                <c:pt idx="15" formatCode="0">
                  <c:v>9.7711544799999999</c:v>
                </c:pt>
                <c:pt idx="16" formatCode="0">
                  <c:v>148.04699396000001</c:v>
                </c:pt>
                <c:pt idx="17" formatCode="0">
                  <c:v>217.66541090999999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27842408"/>
        <c:axId val="227842800"/>
      </c:barChart>
      <c:catAx>
        <c:axId val="2278424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920"/>
            </a:pPr>
            <a:endParaRPr lang="ru-RU"/>
          </a:p>
        </c:txPr>
        <c:crossAx val="227842800"/>
        <c:crosses val="autoZero"/>
        <c:auto val="1"/>
        <c:lblAlgn val="ctr"/>
        <c:lblOffset val="100"/>
        <c:noMultiLvlLbl val="0"/>
      </c:catAx>
      <c:valAx>
        <c:axId val="22784280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2784240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51021852605503E-2"/>
                  <c:y val="5.132865791961257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'Диаграмма 3'!$C$5:$C$7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'Диаграмма 3'!$D$5:$D$7</c:f>
              <c:numCache>
                <c:formatCode>General</c:formatCode>
                <c:ptCount val="3"/>
                <c:pt idx="0">
                  <c:v>96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4</c:v>
                </c:pt>
                <c:pt idx="1">
                  <c:v>3.67</c:v>
                </c:pt>
                <c:pt idx="2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3.32</c:v>
                </c:pt>
                <c:pt idx="1">
                  <c:v>3.06</c:v>
                </c:pt>
                <c:pt idx="2">
                  <c:v>0.26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1.67</c:v>
                </c:pt>
                <c:pt idx="1">
                  <c:v>1.67</c:v>
                </c:pt>
                <c:pt idx="2" formatCode="0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7840448"/>
        <c:axId val="227840840"/>
      </c:barChart>
      <c:catAx>
        <c:axId val="2278404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227840840"/>
        <c:crosses val="autoZero"/>
        <c:auto val="1"/>
        <c:lblAlgn val="ctr"/>
        <c:lblOffset val="100"/>
        <c:noMultiLvlLbl val="0"/>
      </c:catAx>
      <c:valAx>
        <c:axId val="227840840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227840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>
                <a:latin typeface="Liberation Serif" panose="02020603050405020304" pitchFamily="18" charset="0"/>
              </a:rPr>
              <a:t>Количество</a:t>
            </a:r>
            <a:r>
              <a:rPr lang="ru-RU" sz="140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40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dLbl>
              <c:idx val="2"/>
              <c:layout>
                <c:manualLayout>
                  <c:x val="4.1191731198889393E-2"/>
                  <c:y val="7.980103116041312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'Диаграмма 5'!$C$5:$C$7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'Диаграмма 5'!$D$5:$D$7</c:f>
              <c:numCache>
                <c:formatCode>General</c:formatCode>
                <c:ptCount val="3"/>
                <c:pt idx="0">
                  <c:v>93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Количество заключенных контрактов в разрезе заказчиков, шт.</a:t>
            </a:r>
          </a:p>
        </c:rich>
      </c:tx>
      <c:layout>
        <c:manualLayout>
          <c:xMode val="edge"/>
          <c:yMode val="edge"/>
          <c:x val="0.23471025995362874"/>
          <c:y val="1.96256390286037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6861969923662454E-3"/>
                  <c:y val="2.0076249592888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6346080669710807E-3"/>
                  <c:y val="2.23277074542897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247454505080747E-3"/>
                  <c:y val="1.946472019464720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en-US" sz="1200" b="1">
                        <a:latin typeface="Liberation Serif" panose="02020603050405020304" pitchFamily="18" charset="0"/>
                      </a:rPr>
                      <a:t>42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6'!$F$5:$F$22</c:f>
              <c:strCache>
                <c:ptCount val="18"/>
                <c:pt idx="0">
                  <c:v>БАЛТЫМСКАЯ СЕЛЬСКАЯ АДМИНИСТРАЦИЯ ГО ВЕРХНЯЯ ПЫШМА</c:v>
                </c:pt>
                <c:pt idx="1">
                  <c:v>МУНИЦИПАЛЬНОЕ БЮДЖЕТНОЕ УЧРЕЖДЕНИЕ КУЛЬТУРЫ ВЕРХНЕПЫШМИНСКАЯ ЦЕНТРАЛИЗОВАННАЯ БИБЛИОТЕЧНАЯ СИСТЕМА</c:v>
                </c:pt>
                <c:pt idx="2">
                  <c:v>МУНИЦИПАЛЬНОЕ БЮДЖЕТНОЕ УЧРЕЖДЕНИЕ КУЛЬТУРЫ ВЕРХНЕПЫШМИНСКИЙ ПАРК КУЛЬТУРЫ И ОТДЫХА</c:v>
                </c:pt>
                <c:pt idx="3">
                  <c:v>МУНИЦИПАЛЬНОЕ БЮДЖЕТНОЕ УЧРЕЖДЕНИЕ ЦЕНТР ПРОСТРАНСТВЕННОГО РАЗВИТИЯ ГОРОДСКОГО ОКРУГА ВЕРХНЯЯ ПЫШМА</c:v>
                </c:pt>
                <c:pt idx="4">
                  <c:v>МУНИЦИПАЛЬНОЕ КАЗЕННОЕ УЧРЕЖДЕНИЕ УПРАВЛЕНИЕ ОБРАЗОВАНИЯ ГОРОДСКОГО ОКРУГА ВЕРХНЯЯ ПЫШМА</c:v>
                </c:pt>
                <c:pt idx="5">
                  <c:v>МОСТОВСКАЯ СЕЛЬСКАЯ АДМИНИСТРАЦИЯ ГОРОДСКОГО ОКРУГА ВЕРХНЯЯ ПЫШМА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КОМИТЕТ ПО УПРАВЛЕНИЮ ИМУЩЕСТВОМ АДМИНИСТРАЦИИ ГОРОДСКОГО ОКРУГА ВЕРХНЯЯ ПЫШМА</c:v>
                </c:pt>
                <c:pt idx="8">
                  <c:v>МУНИЦИПАЛЬНОЕ КАЗЕННОЕ УЧРЕЖДЕНИЕ УПРАВЛЕНИЕ КУЛЬТУРЫ ГОРОДСКОГО ОКРУГА ВЕРХНЯЯ ПЫШМА</c:v>
                </c:pt>
                <c:pt idx="9">
                  <c:v>АДМИНИСТРАЦИЯ ГОРОДСКОГО ОКРУГА ВЕРХНЯЯ ПЫШМА</c:v>
                </c:pt>
                <c:pt idx="10">
                  <c:v>МУНИЦИПАЛЬНОЕ БЮДЖЕТНОЕ УЧРЕЖДЕНИЕ КУЛЬТУРЫ ОБЪЕДИНЕНИЕ СЕЛЬСКИХ КЛУБОВ ЛУЧ</c:v>
                </c:pt>
                <c:pt idx="11">
                  <c:v>КЕДРОВСКАЯ ПОСЕЛКОВАЯ АДМИНИСТРАЦИЯ ГОРОДСКОГО ОКРУГА ВЕРХНЯЯ ПЫШМА</c:v>
                </c:pt>
                <c:pt idx="12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3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УПРАВЛЕНИЕ ГРАЖДАНСКОЙ ЗАЩИТЫ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6'!$G$5:$G$22</c:f>
              <c:numCache>
                <c:formatCode>#,##0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  <c:pt idx="13">
                  <c:v>7</c:v>
                </c:pt>
                <c:pt idx="14">
                  <c:v>10</c:v>
                </c:pt>
                <c:pt idx="15">
                  <c:v>10</c:v>
                </c:pt>
                <c:pt idx="16">
                  <c:v>15</c:v>
                </c:pt>
                <c:pt idx="17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27841624"/>
        <c:axId val="227839664"/>
      </c:barChart>
      <c:catAx>
        <c:axId val="2278416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27839664"/>
        <c:crosses val="autoZero"/>
        <c:auto val="1"/>
        <c:lblAlgn val="ctr"/>
        <c:lblOffset val="100"/>
        <c:noMultiLvlLbl val="0"/>
      </c:catAx>
      <c:valAx>
        <c:axId val="22783966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278416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Сумма заключенных контрактов в разрезе заказчиков, млн.руб.</a:t>
            </a:r>
          </a:p>
        </c:rich>
      </c:tx>
      <c:layout>
        <c:manualLayout>
          <c:xMode val="edge"/>
          <c:yMode val="edge"/>
          <c:x val="0.14228062049519355"/>
          <c:y val="2.11599902141116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306003776851034E-2"/>
                  <c:y val="2.00761739079798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052572973832817E-2"/>
                  <c:y val="2.232753126802762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672566755601830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8837263110706203E-2"/>
                  <c:y val="1.1251628107433089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775919538983246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6835715783460952E-2"/>
                  <c:y val="-1.208134368704487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76109701163386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528853314823250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45346810987468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6200914394430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5845194190191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9442949982713193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8376304011496678E-2"/>
                  <c:y val="-7.06148272996748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1881836047363802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2.11384878659371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0.1096444743302481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7198135227406192"/>
                  <c:y val="1.9258624922000461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199</a:t>
                    </a:r>
                    <a:endParaRPr lang="ru-RU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2.3248209227707352E-2"/>
                  <c:y val="-3.53074136498374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'Диаграмма 7'!$F$5:$F$22</c:f>
              <c:strCache>
                <c:ptCount val="18"/>
                <c:pt idx="0">
                  <c:v>МУНИЦИПАЛЬНОЕ БЮДЖЕТНОЕ УЧРЕЖДЕНИЕ ЦЕНТР ПРОСТРАНСТВЕННОГО РАЗВИТИЯ ГОРОДСКОГО ОКРУГА ВЕРХНЯЯ ПЫШМА</c:v>
                </c:pt>
                <c:pt idx="1">
                  <c:v>МУНИЦИПАЛЬНОЕ БЮДЖЕТНОЕ УЧРЕЖДЕНИЕ КУЛЬТУРЫ ВЕРХНЕПЫШМИНСКИЙ ПАРК КУЛЬТУРЫ И ОТДЫХА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КОМИТЕТ ПО УПРАВЛЕНИЮ ИМУЩЕСТВОМ АДМИНИСТРАЦИИ ГОРОДСКОГО ОКРУГА ВЕРХНЯЯ ПЫШМА</c:v>
                </c:pt>
                <c:pt idx="5">
                  <c:v>БАЛТЫМСКАЯ СЕЛЬСКАЯ АДМИНИСТРАЦИЯ ГО ВЕРХНЯЯ ПЫШМА</c:v>
                </c:pt>
                <c:pt idx="6">
                  <c:v>МУНИЦИПАЛЬНОЕ БЮДЖЕТНОЕ УЧРЕЖДЕНИЕ КУЛЬТУРЫ ОБЪЕДИНЕНИЕ СЕЛЬСКИХ КЛУБОВ ЛУЧ</c:v>
                </c:pt>
                <c:pt idx="7">
                  <c:v>ИСЕТСКАЯ ПОСЕЛКОВАЯ АДМИНИСТРАЦИЯ ГОРОДСКОГО ОКРУГА ВЕРХНЯЯ ПЫШМА</c:v>
                </c:pt>
                <c:pt idx="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9">
                  <c:v>МОСТОВСКАЯ СЕЛЬСКАЯ АДМИНИСТРАЦИЯ ГОРОДСКОГО ОКРУГА ВЕРХНЯЯ ПЫШМА</c:v>
                </c:pt>
                <c:pt idx="10">
                  <c:v>МУНИЦИПАЛЬНОЕ КАЗЕННОЕ УЧРЕЖДЕНИЕ УПРАВЛЕНИЕ ГРАЖДАНСКОЙ ЗАЩИТЫ ГОРОДСКОГО ОКРУГА ВЕРХНЯЯ ПЫШМА</c:v>
                </c:pt>
                <c:pt idx="11">
                  <c:v>АДМИНИСТРАЦИЯ ГОРОДСКОГО ОКРУГА ВЕРХНЯЯ ПЫШМА</c:v>
                </c:pt>
                <c:pt idx="12">
                  <c:v>МУНИЦИПАЛЬНОЕ КАЗЕННОЕ УЧРЕЖДЕНИЕ АДМИНИСТРАТИВНО-ХОЗЯЙСТВЕННОЕ УПРАВЛЕНИЕ</c:v>
                </c:pt>
                <c:pt idx="13">
                  <c:v>МУНИЦИПАЛЬНОЕ КАЗЕННОЕ УЧРЕЖДЕНИЕ УПРАВЛЕНИЕ ОБРАЗОВАНИЯ ГОРОДСКОГО ОКРУГА ВЕРХНЯЯ ПЫШМА</c:v>
                </c:pt>
                <c:pt idx="14">
                  <c:v>КЕДРОВСКАЯ ПОСЕЛКОВАЯ 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7'!$I$5:$I$22</c:f>
              <c:numCache>
                <c:formatCode>0.0</c:formatCode>
                <c:ptCount val="18"/>
                <c:pt idx="0">
                  <c:v>0.12540000000000001</c:v>
                </c:pt>
                <c:pt idx="1">
                  <c:v>0.34959888</c:v>
                </c:pt>
                <c:pt idx="2">
                  <c:v>0.35670000000000002</c:v>
                </c:pt>
                <c:pt idx="3">
                  <c:v>0.36099999999999999</c:v>
                </c:pt>
                <c:pt idx="4">
                  <c:v>0.65200000000000002</c:v>
                </c:pt>
                <c:pt idx="5">
                  <c:v>0.94000507999999994</c:v>
                </c:pt>
                <c:pt idx="6">
                  <c:v>1.0871526899999999</c:v>
                </c:pt>
                <c:pt idx="7">
                  <c:v>1.1012999999999999</c:v>
                </c:pt>
                <c:pt idx="8">
                  <c:v>1.4706699299999999</c:v>
                </c:pt>
                <c:pt idx="9" formatCode="0">
                  <c:v>2.6499980000000001</c:v>
                </c:pt>
                <c:pt idx="10" formatCode="0">
                  <c:v>4.5804400199999993</c:v>
                </c:pt>
                <c:pt idx="11" formatCode="0">
                  <c:v>5.5820340799999997</c:v>
                </c:pt>
                <c:pt idx="12" formatCode="0">
                  <c:v>6.1224881900000003</c:v>
                </c:pt>
                <c:pt idx="13" formatCode="0">
                  <c:v>6.1589999999999998</c:v>
                </c:pt>
                <c:pt idx="14" formatCode="0">
                  <c:v>6.6854491100000004</c:v>
                </c:pt>
                <c:pt idx="15" formatCode="0">
                  <c:v>7.0877280700000007</c:v>
                </c:pt>
                <c:pt idx="16" formatCode="0">
                  <c:v>138.28239366999998</c:v>
                </c:pt>
                <c:pt idx="17">
                  <c:v>198.94672560000001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590698536"/>
        <c:axId val="590698928"/>
      </c:barChart>
      <c:catAx>
        <c:axId val="59069853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590698928"/>
        <c:crosses val="autoZero"/>
        <c:auto val="1"/>
        <c:lblAlgn val="ctr"/>
        <c:lblOffset val="100"/>
        <c:noMultiLvlLbl val="0"/>
      </c:catAx>
      <c:valAx>
        <c:axId val="59069892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5906985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86E8-207A-49A5-BA3A-24812244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Карниченко Вероника Александровна</cp:lastModifiedBy>
  <cp:revision>2</cp:revision>
  <cp:lastPrinted>2023-06-14T07:07:00Z</cp:lastPrinted>
  <dcterms:created xsi:type="dcterms:W3CDTF">2023-11-23T04:49:00Z</dcterms:created>
  <dcterms:modified xsi:type="dcterms:W3CDTF">2023-11-23T04:49:00Z</dcterms:modified>
</cp:coreProperties>
</file>